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49F" w:rsidRPr="009344AC" w:rsidRDefault="0052149F" w:rsidP="0052149F">
      <w:pPr>
        <w:pStyle w:val="Titlu1"/>
        <w:spacing w:before="0" w:line="240" w:lineRule="auto"/>
        <w:jc w:val="both"/>
        <w:rPr>
          <w:rFonts w:ascii="Arial Narrow" w:eastAsia="Calibri" w:hAnsi="Arial Narrow" w:cs="Times New Roman"/>
          <w:b/>
          <w:color w:val="244061" w:themeColor="accent1" w:themeShade="80"/>
          <w:sz w:val="22"/>
          <w:szCs w:val="22"/>
        </w:rPr>
      </w:pPr>
      <w:bookmarkStart w:id="0" w:name="_Toc458077189"/>
      <w:bookmarkStart w:id="1" w:name="_Toc457553731"/>
      <w:r w:rsidRPr="009344AC">
        <w:rPr>
          <w:rFonts w:ascii="Arial Narrow" w:eastAsia="Calibri" w:hAnsi="Arial Narrow" w:cs="Times New Roman"/>
          <w:b/>
          <w:color w:val="244061" w:themeColor="accent1" w:themeShade="80"/>
          <w:sz w:val="22"/>
          <w:szCs w:val="22"/>
        </w:rPr>
        <w:t>ANEXA 1 – CADRUL STRATEGIC ȘI LEGAL RELEVANT</w:t>
      </w:r>
      <w:bookmarkEnd w:id="0"/>
      <w:bookmarkEnd w:id="1"/>
      <w:r w:rsidRPr="009344AC">
        <w:rPr>
          <w:rFonts w:ascii="Arial Narrow" w:eastAsia="Calibri" w:hAnsi="Arial Narrow" w:cs="Times New Roman"/>
          <w:b/>
          <w:color w:val="244061" w:themeColor="accent1" w:themeShade="80"/>
          <w:sz w:val="22"/>
          <w:szCs w:val="22"/>
        </w:rPr>
        <w:t xml:space="preserve"> </w:t>
      </w:r>
    </w:p>
    <w:p w:rsidR="0052149F" w:rsidRPr="009344AC" w:rsidRDefault="0052149F" w:rsidP="000E635C">
      <w:pPr>
        <w:pStyle w:val="Titlu1"/>
        <w:spacing w:before="0" w:line="240" w:lineRule="auto"/>
        <w:jc w:val="both"/>
        <w:rPr>
          <w:rFonts w:ascii="Arial Narrow" w:hAnsi="Arial Narrow"/>
          <w:b/>
          <w:color w:val="244061" w:themeColor="accent1" w:themeShade="80"/>
          <w:sz w:val="22"/>
          <w:szCs w:val="22"/>
        </w:rPr>
      </w:pPr>
    </w:p>
    <w:p w:rsidR="006E5F18" w:rsidRPr="009344AC" w:rsidRDefault="006E5F18" w:rsidP="000E635C">
      <w:pPr>
        <w:keepNext/>
        <w:keepLines/>
        <w:suppressAutoHyphens/>
        <w:spacing w:after="0" w:line="240" w:lineRule="auto"/>
        <w:jc w:val="both"/>
        <w:outlineLvl w:val="1"/>
        <w:rPr>
          <w:rFonts w:ascii="Arial Narrow" w:hAnsi="Arial Narrow"/>
          <w:b/>
          <w:color w:val="244061" w:themeColor="accent1" w:themeShade="80"/>
        </w:rPr>
      </w:pPr>
      <w:bookmarkStart w:id="2" w:name="_Toc447534442"/>
    </w:p>
    <w:p w:rsidR="00FA0F3A" w:rsidRPr="009344AC" w:rsidRDefault="0078528A" w:rsidP="000E635C">
      <w:pPr>
        <w:keepNext/>
        <w:keepLines/>
        <w:suppressAutoHyphens/>
        <w:spacing w:after="0" w:line="240" w:lineRule="auto"/>
        <w:jc w:val="both"/>
        <w:outlineLvl w:val="1"/>
        <w:rPr>
          <w:rFonts w:ascii="Arial Narrow" w:hAnsi="Arial Narrow"/>
          <w:b/>
          <w:color w:val="244061" w:themeColor="accent1" w:themeShade="80"/>
        </w:rPr>
      </w:pPr>
      <w:r w:rsidRPr="009344AC">
        <w:rPr>
          <w:rFonts w:ascii="Arial Narrow" w:hAnsi="Arial Narrow"/>
          <w:b/>
          <w:color w:val="244061" w:themeColor="accent1" w:themeShade="80"/>
        </w:rPr>
        <w:t>CADRUL STRATEGIC RELEVANT</w:t>
      </w:r>
      <w:bookmarkEnd w:id="2"/>
    </w:p>
    <w:p w:rsidR="0078528A" w:rsidRPr="009344AC" w:rsidRDefault="0078528A" w:rsidP="000E635C">
      <w:pPr>
        <w:keepNext/>
        <w:keepLines/>
        <w:suppressAutoHyphens/>
        <w:spacing w:after="0" w:line="240" w:lineRule="auto"/>
        <w:jc w:val="both"/>
        <w:outlineLvl w:val="1"/>
        <w:rPr>
          <w:rFonts w:ascii="Arial Narrow" w:eastAsia="SimSun" w:hAnsi="Arial Narrow" w:cs="Times New Roman"/>
          <w:b/>
          <w:color w:val="244061" w:themeColor="accent1" w:themeShade="80"/>
        </w:rPr>
      </w:pP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Strategia Guvernului României de Incluziune a Cetățenilor Români aparținând Minorității Romilor 2012-2020 </w:t>
      </w:r>
    </w:p>
    <w:p w:rsidR="00FA0F3A" w:rsidRPr="009344AC" w:rsidRDefault="00FA0F3A" w:rsidP="000E635C">
      <w:pPr>
        <w:widowControl w:val="0"/>
        <w:spacing w:after="0" w:line="240" w:lineRule="auto"/>
        <w:ind w:right="95"/>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http://www.anr.gov.ro/docs/Site2014/Strategie/Strategie_final_18-11-2014.pdf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privind Incluziunea Socială și Reducerea Sărăciei pentru perioada 2015-2020</w:t>
      </w:r>
    </w:p>
    <w:p w:rsidR="00FA0F3A" w:rsidRPr="009344AC" w:rsidRDefault="00FA0F3A" w:rsidP="000E635C">
      <w:pPr>
        <w:widowControl w:val="0"/>
        <w:spacing w:after="0" w:line="240" w:lineRule="auto"/>
        <w:ind w:right="95"/>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http://www.mmuncii.ro/j33/images/Documente/Familie/2016/StrategyVol1RO_web.pdf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Ocuparea Forței de Muncă (SNOFM) 2014-2020</w:t>
      </w:r>
    </w:p>
    <w:p w:rsidR="00FA0F3A" w:rsidRPr="009344AC" w:rsidRDefault="00634198" w:rsidP="000E635C">
      <w:pPr>
        <w:spacing w:after="0" w:line="240" w:lineRule="auto"/>
        <w:jc w:val="both"/>
        <w:rPr>
          <w:rFonts w:ascii="Arial Narrow" w:eastAsia="Calibri" w:hAnsi="Arial Narrow" w:cs="Times New Roman"/>
          <w:color w:val="244061" w:themeColor="accent1" w:themeShade="80"/>
        </w:rPr>
      </w:pPr>
      <w:hyperlink r:id="rId8" w:history="1">
        <w:r w:rsidR="00FA0F3A" w:rsidRPr="009344AC">
          <w:rPr>
            <w:rFonts w:ascii="Arial Narrow" w:eastAsia="Calibri" w:hAnsi="Arial Narrow" w:cs="Times New Roman"/>
            <w:color w:val="244061" w:themeColor="accent1" w:themeShade="80"/>
          </w:rPr>
          <w:t>http://www.mmuncii.ro/j33/images/Documente/Munca/2014-DOES/2014-01-31_Anexa1_Strategia_de_Ocupare.pdf</w:t>
        </w:r>
      </w:hyperlink>
      <w:r w:rsidR="00FA0F3A" w:rsidRPr="009344AC">
        <w:rPr>
          <w:rFonts w:ascii="Arial Narrow" w:eastAsia="Calibri" w:hAnsi="Arial Narrow" w:cs="Times New Roman"/>
          <w:color w:val="244061" w:themeColor="accent1" w:themeShade="80"/>
        </w:rPr>
        <w:t xml:space="preserve"> </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Sănătatea Mintală a Copilului și Adolescentului 2015-2020</w:t>
      </w:r>
    </w:p>
    <w:p w:rsidR="00FA0F3A" w:rsidRPr="009344AC" w:rsidRDefault="00FA0F3A" w:rsidP="000E635C">
      <w:pPr>
        <w:spacing w:after="0" w:line="240" w:lineRule="auto"/>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http://www.ms.ro/documente/Strategia%20nationala%20a%20copilului%20si%20adolescentului_1189_2404.pdf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privind Incluziunea Socială a Persoanelor cu Dizabilități 2014-2020</w:t>
      </w:r>
    </w:p>
    <w:p w:rsidR="00FA0F3A" w:rsidRPr="009344AC" w:rsidRDefault="00634198" w:rsidP="000E635C">
      <w:pPr>
        <w:spacing w:after="0" w:line="240" w:lineRule="auto"/>
        <w:jc w:val="both"/>
        <w:rPr>
          <w:rFonts w:ascii="Arial Narrow" w:eastAsia="Calibri" w:hAnsi="Arial Narrow" w:cs="Times New Roman"/>
          <w:color w:val="244061" w:themeColor="accent1" w:themeShade="80"/>
        </w:rPr>
      </w:pPr>
      <w:hyperlink r:id="rId9" w:history="1">
        <w:r w:rsidR="00FA0F3A" w:rsidRPr="009344AC">
          <w:rPr>
            <w:rFonts w:ascii="Arial Narrow" w:eastAsia="Calibri" w:hAnsi="Arial Narrow" w:cs="Times New Roman"/>
            <w:color w:val="244061" w:themeColor="accent1" w:themeShade="80"/>
          </w:rPr>
          <w:t>http://www.mmuncii.ro/j33/index.php/ro/transparenta/proiecte-in-dezbatere/4076-2015-10-08-proiecthg-strateg-diz</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Protecția și Promovarea Drepturilor Copilului 2014 – 2020</w:t>
      </w:r>
    </w:p>
    <w:p w:rsidR="00FA0F3A" w:rsidRPr="009344AC" w:rsidRDefault="00634198" w:rsidP="000E635C">
      <w:pPr>
        <w:spacing w:after="0" w:line="240" w:lineRule="auto"/>
        <w:jc w:val="both"/>
        <w:rPr>
          <w:rFonts w:ascii="Arial Narrow" w:eastAsia="Calibri" w:hAnsi="Arial Narrow" w:cs="Times New Roman"/>
          <w:color w:val="244061" w:themeColor="accent1" w:themeShade="80"/>
        </w:rPr>
      </w:pPr>
      <w:hyperlink r:id="rId10" w:history="1">
        <w:r w:rsidR="00FA0F3A" w:rsidRPr="009344AC">
          <w:rPr>
            <w:rFonts w:ascii="Arial Narrow" w:eastAsia="Calibri" w:hAnsi="Arial Narrow" w:cs="Times New Roman"/>
            <w:color w:val="244061" w:themeColor="accent1" w:themeShade="80"/>
          </w:rPr>
          <w:t>http://www.copii.ro/anpdca-content/uploads/2015/01/Anexa-1-Strategia-nationala-aprobata-de-Guvern.pdf</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Promovarea Îmbătrânirii Active și Protecția Persoanelor Vârstnice pentru perioada 2015-2020</w:t>
      </w:r>
    </w:p>
    <w:p w:rsidR="00FA0F3A" w:rsidRPr="009344AC" w:rsidRDefault="00634198" w:rsidP="000E635C">
      <w:pPr>
        <w:spacing w:after="0" w:line="240" w:lineRule="auto"/>
        <w:jc w:val="both"/>
        <w:rPr>
          <w:rFonts w:ascii="Arial Narrow" w:eastAsia="Calibri" w:hAnsi="Arial Narrow" w:cs="Times New Roman"/>
          <w:color w:val="244061" w:themeColor="accent1" w:themeShade="80"/>
        </w:rPr>
      </w:pPr>
      <w:hyperlink r:id="rId11" w:history="1">
        <w:r w:rsidR="00FA0F3A" w:rsidRPr="009344AC">
          <w:rPr>
            <w:rFonts w:ascii="Arial Narrow" w:eastAsia="Calibri" w:hAnsi="Arial Narrow" w:cs="Times New Roman"/>
            <w:color w:val="244061" w:themeColor="accent1" w:themeShade="80"/>
          </w:rPr>
          <w:t>http://www.mmuncii.ro/j33/images/Documente/Transparenta/Dezbateri_publice/2015-07-15_Anexa1_ProiectHG_SIA.pdf</w:t>
        </w:r>
      </w:hyperlink>
      <w:r w:rsidR="00FA0F3A" w:rsidRPr="009344AC">
        <w:rPr>
          <w:rFonts w:ascii="Arial Narrow" w:eastAsia="Calibri" w:hAnsi="Arial Narrow" w:cs="Times New Roman"/>
          <w:color w:val="244061" w:themeColor="accent1" w:themeShade="80"/>
        </w:rPr>
        <w:t xml:space="preserve"> </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Strategia Națională privind Reducerea Părăsirii Timpurii a Școlii </w:t>
      </w:r>
    </w:p>
    <w:p w:rsidR="00FA0F3A" w:rsidRPr="009344AC" w:rsidRDefault="00634198" w:rsidP="000E635C">
      <w:pPr>
        <w:spacing w:after="0" w:line="240" w:lineRule="auto"/>
        <w:ind w:left="720"/>
        <w:jc w:val="both"/>
        <w:rPr>
          <w:rFonts w:ascii="Arial Narrow" w:eastAsia="Calibri" w:hAnsi="Arial Narrow" w:cs="Times New Roman"/>
          <w:color w:val="244061" w:themeColor="accent1" w:themeShade="80"/>
        </w:rPr>
      </w:pPr>
      <w:hyperlink r:id="rId12" w:history="1">
        <w:r w:rsidR="00FA0F3A" w:rsidRPr="009344AC">
          <w:rPr>
            <w:rFonts w:ascii="Arial Narrow" w:eastAsia="Calibri" w:hAnsi="Arial Narrow" w:cs="Times New Roman"/>
            <w:color w:val="244061" w:themeColor="accent1" w:themeShade="80"/>
          </w:rPr>
          <w:t>http://www.edu.ro/index.php/articles/23306</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pentru Învățarea pe tot Parcursul Vieții</w:t>
      </w:r>
    </w:p>
    <w:p w:rsidR="00A44C15" w:rsidRPr="009344AC" w:rsidRDefault="00A44C15"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Hotărârea de Guvern.nr. 640/2018  privind modificarea Strategiei naționale pentru competitivitate 2015-2020, aprobată prin Hotărârea de Guvern nr. 775/2015 </w:t>
      </w:r>
    </w:p>
    <w:p w:rsidR="00564615" w:rsidRPr="009344AC" w:rsidRDefault="00564615" w:rsidP="00A44C15">
      <w:pPr>
        <w:numPr>
          <w:ilvl w:val="0"/>
          <w:numId w:val="1"/>
        </w:numPr>
        <w:spacing w:after="0" w:line="240" w:lineRule="auto"/>
        <w:jc w:val="both"/>
        <w:rPr>
          <w:rFonts w:ascii="Arial Narrow" w:eastAsia="Calibri" w:hAnsi="Arial Narrow" w:cs="Times New Roman"/>
          <w:b/>
          <w:color w:val="244061" w:themeColor="accent1" w:themeShade="80"/>
        </w:rPr>
      </w:pPr>
      <w:bookmarkStart w:id="3" w:name="_GoBack"/>
      <w:bookmarkEnd w:id="3"/>
    </w:p>
    <w:p w:rsidR="00FA0F3A" w:rsidRPr="009344AC" w:rsidRDefault="00FA0F3A" w:rsidP="000E635C">
      <w:pPr>
        <w:keepNext/>
        <w:keepLines/>
        <w:suppressAutoHyphens/>
        <w:spacing w:after="0" w:line="240" w:lineRule="auto"/>
        <w:jc w:val="both"/>
        <w:outlineLvl w:val="1"/>
        <w:rPr>
          <w:rFonts w:ascii="Arial Narrow" w:hAnsi="Arial Narrow"/>
          <w:b/>
          <w:color w:val="244061" w:themeColor="accent1" w:themeShade="80"/>
        </w:rPr>
      </w:pPr>
    </w:p>
    <w:p w:rsidR="00B83290" w:rsidRPr="009344AC" w:rsidRDefault="0078528A" w:rsidP="000E635C">
      <w:pPr>
        <w:keepNext/>
        <w:keepLines/>
        <w:suppressAutoHyphens/>
        <w:spacing w:after="0" w:line="240" w:lineRule="auto"/>
        <w:jc w:val="both"/>
        <w:outlineLvl w:val="1"/>
        <w:rPr>
          <w:rFonts w:ascii="Arial Narrow" w:hAnsi="Arial Narrow"/>
          <w:b/>
          <w:color w:val="244061" w:themeColor="accent1" w:themeShade="80"/>
        </w:rPr>
      </w:pPr>
      <w:r w:rsidRPr="009344AC">
        <w:rPr>
          <w:rFonts w:ascii="Arial Narrow" w:hAnsi="Arial Narrow"/>
          <w:b/>
          <w:color w:val="244061" w:themeColor="accent1" w:themeShade="80"/>
        </w:rPr>
        <w:t>CADRUL LEGAL APLICABIL</w:t>
      </w:r>
    </w:p>
    <w:p w:rsidR="0078528A" w:rsidRPr="009344AC" w:rsidRDefault="0078528A" w:rsidP="000E635C">
      <w:pPr>
        <w:keepNext/>
        <w:keepLines/>
        <w:suppressAutoHyphens/>
        <w:spacing w:after="0" w:line="240" w:lineRule="auto"/>
        <w:jc w:val="both"/>
        <w:outlineLvl w:val="1"/>
        <w:rPr>
          <w:rFonts w:ascii="Arial Narrow" w:hAnsi="Arial Narrow"/>
          <w:b/>
          <w:color w:val="244061" w:themeColor="accent1" w:themeShade="80"/>
          <w:lang w:eastAsia="ar-SA"/>
        </w:rPr>
      </w:pP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279/2005 (republicată) privind ucenicia la locul de muncă,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335/2013 privind efectuarea stagiului pentru absolvenții de învățământ superior, cu modificările și completările ulterioare,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 xml:space="preserve">Legea nr. 76/2002 privind sistemul asigurărilor pentru șomaj </w:t>
      </w:r>
      <w:proofErr w:type="spellStart"/>
      <w:r w:rsidRPr="009344AC">
        <w:rPr>
          <w:rFonts w:ascii="Arial Narrow" w:eastAsia="Calibri" w:hAnsi="Arial Narrow" w:cs="Calibri"/>
          <w:color w:val="244061" w:themeColor="accent1" w:themeShade="80"/>
        </w:rPr>
        <w:t>şi</w:t>
      </w:r>
      <w:proofErr w:type="spellEnd"/>
      <w:r w:rsidRPr="009344AC">
        <w:rPr>
          <w:rFonts w:ascii="Arial Narrow" w:eastAsia="Calibri" w:hAnsi="Arial Narrow" w:cs="Calibri"/>
          <w:color w:val="244061" w:themeColor="accent1" w:themeShade="80"/>
        </w:rPr>
        <w:t xml:space="preserve"> stimularea ocupării forței de muncă, cu modificările și completările ulterioare,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448/2006 (republicată) privind protecția si promovarea drepturilor persoanelor cu handicap</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HG nr. 918/2013 privind Cadrul național al calificărilor, cu modificările și completările ulterioare</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HG nr. 377 din 18 aprilie 2002 pentru aprobarea Procedurilor privind accesul la măsurile pentru stimularea ocupării forței de muncă, modalitățile de finanțare si instrucțiunile de implementare a acestora</w:t>
      </w:r>
    </w:p>
    <w:p w:rsidR="00B83290" w:rsidRPr="009344AC" w:rsidRDefault="00B83290" w:rsidP="000E635C">
      <w:pPr>
        <w:numPr>
          <w:ilvl w:val="0"/>
          <w:numId w:val="1"/>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 xml:space="preserve">HG nr. 539/2005 pentru aprobarea Nomenclatorului </w:t>
      </w:r>
      <w:r w:rsidR="00D856C0" w:rsidRPr="009344AC">
        <w:rPr>
          <w:rFonts w:ascii="Arial Narrow" w:hAnsi="Arial Narrow"/>
          <w:color w:val="244061" w:themeColor="accent1" w:themeShade="80"/>
        </w:rPr>
        <w:t>instituțiilor</w:t>
      </w:r>
      <w:r w:rsidRPr="009344AC">
        <w:rPr>
          <w:rFonts w:ascii="Arial Narrow" w:hAnsi="Arial Narrow"/>
          <w:color w:val="244061" w:themeColor="accent1" w:themeShade="80"/>
        </w:rPr>
        <w:t xml:space="preserve"> de </w:t>
      </w:r>
      <w:r w:rsidR="00D856C0" w:rsidRPr="009344AC">
        <w:rPr>
          <w:rFonts w:ascii="Arial Narrow" w:hAnsi="Arial Narrow"/>
          <w:color w:val="244061" w:themeColor="accent1" w:themeShade="80"/>
        </w:rPr>
        <w:t>asistență</w:t>
      </w:r>
      <w:r w:rsidRPr="009344AC">
        <w:rPr>
          <w:rFonts w:ascii="Arial Narrow" w:hAnsi="Arial Narrow"/>
          <w:color w:val="244061" w:themeColor="accent1" w:themeShade="80"/>
        </w:rPr>
        <w:t xml:space="preserve"> socială </w:t>
      </w:r>
      <w:proofErr w:type="spellStart"/>
      <w:r w:rsidRPr="009344AC">
        <w:rPr>
          <w:rFonts w:ascii="Arial Narrow" w:hAnsi="Arial Narrow"/>
          <w:color w:val="244061" w:themeColor="accent1" w:themeShade="80"/>
        </w:rPr>
        <w:t>şi</w:t>
      </w:r>
      <w:proofErr w:type="spellEnd"/>
      <w:r w:rsidRPr="009344AC">
        <w:rPr>
          <w:rFonts w:ascii="Arial Narrow" w:hAnsi="Arial Narrow"/>
          <w:color w:val="244061" w:themeColor="accent1" w:themeShade="80"/>
        </w:rPr>
        <w:t xml:space="preserve"> a structurii orientative de personal, a Regulamentului-cadru de organizare </w:t>
      </w:r>
      <w:proofErr w:type="spellStart"/>
      <w:r w:rsidRPr="009344AC">
        <w:rPr>
          <w:rFonts w:ascii="Arial Narrow" w:hAnsi="Arial Narrow"/>
          <w:color w:val="244061" w:themeColor="accent1" w:themeShade="80"/>
        </w:rPr>
        <w:t>şi</w:t>
      </w:r>
      <w:proofErr w:type="spellEnd"/>
      <w:r w:rsidRPr="009344AC">
        <w:rPr>
          <w:rFonts w:ascii="Arial Narrow" w:hAnsi="Arial Narrow"/>
          <w:color w:val="244061" w:themeColor="accent1" w:themeShade="80"/>
        </w:rPr>
        <w:t xml:space="preserve"> </w:t>
      </w:r>
      <w:r w:rsidR="00D856C0" w:rsidRPr="009344AC">
        <w:rPr>
          <w:rFonts w:ascii="Arial Narrow" w:hAnsi="Arial Narrow"/>
          <w:color w:val="244061" w:themeColor="accent1" w:themeShade="80"/>
        </w:rPr>
        <w:t>funcționare</w:t>
      </w:r>
      <w:r w:rsidRPr="009344AC">
        <w:rPr>
          <w:rFonts w:ascii="Arial Narrow" w:hAnsi="Arial Narrow"/>
          <w:color w:val="244061" w:themeColor="accent1" w:themeShade="80"/>
        </w:rPr>
        <w:t xml:space="preserve"> a </w:t>
      </w:r>
      <w:r w:rsidR="00D856C0" w:rsidRPr="009344AC">
        <w:rPr>
          <w:rFonts w:ascii="Arial Narrow" w:hAnsi="Arial Narrow"/>
          <w:color w:val="244061" w:themeColor="accent1" w:themeShade="80"/>
        </w:rPr>
        <w:t>instituțiilor</w:t>
      </w:r>
      <w:r w:rsidRPr="009344AC">
        <w:rPr>
          <w:rFonts w:ascii="Arial Narrow" w:hAnsi="Arial Narrow"/>
          <w:color w:val="244061" w:themeColor="accent1" w:themeShade="80"/>
        </w:rPr>
        <w:t xml:space="preserve"> de </w:t>
      </w:r>
      <w:r w:rsidR="00D856C0" w:rsidRPr="009344AC">
        <w:rPr>
          <w:rFonts w:ascii="Arial Narrow" w:hAnsi="Arial Narrow"/>
          <w:color w:val="244061" w:themeColor="accent1" w:themeShade="80"/>
        </w:rPr>
        <w:t>asistență</w:t>
      </w:r>
      <w:r w:rsidRPr="009344AC">
        <w:rPr>
          <w:rFonts w:ascii="Arial Narrow" w:hAnsi="Arial Narrow"/>
          <w:color w:val="244061" w:themeColor="accent1" w:themeShade="80"/>
        </w:rPr>
        <w:t xml:space="preserve"> socială, precum </w:t>
      </w:r>
      <w:proofErr w:type="spellStart"/>
      <w:r w:rsidRPr="009344AC">
        <w:rPr>
          <w:rFonts w:ascii="Arial Narrow" w:hAnsi="Arial Narrow"/>
          <w:color w:val="244061" w:themeColor="accent1" w:themeShade="80"/>
        </w:rPr>
        <w:t>şi</w:t>
      </w:r>
      <w:proofErr w:type="spellEnd"/>
      <w:r w:rsidRPr="009344AC">
        <w:rPr>
          <w:rFonts w:ascii="Arial Narrow" w:hAnsi="Arial Narrow"/>
          <w:color w:val="244061" w:themeColor="accent1" w:themeShade="80"/>
        </w:rPr>
        <w:t xml:space="preserve"> a Normelor metodologice de aplicare a prevederilor </w:t>
      </w:r>
      <w:r w:rsidR="00D856C0" w:rsidRPr="009344AC">
        <w:rPr>
          <w:rFonts w:ascii="Arial Narrow" w:hAnsi="Arial Narrow"/>
          <w:color w:val="244061" w:themeColor="accent1" w:themeShade="80"/>
        </w:rPr>
        <w:t>Ordonanței</w:t>
      </w:r>
      <w:r w:rsidRPr="009344AC">
        <w:rPr>
          <w:rFonts w:ascii="Arial Narrow" w:hAnsi="Arial Narrow"/>
          <w:color w:val="244061" w:themeColor="accent1" w:themeShade="80"/>
        </w:rPr>
        <w:t xml:space="preserve"> Guvernului nr. 68/2003 privind serviciile sociale, cu modificările și completările ulterioare;</w:t>
      </w:r>
    </w:p>
    <w:p w:rsidR="00B83290" w:rsidRPr="009344AC" w:rsidRDefault="00B83290" w:rsidP="0078528A">
      <w:pPr>
        <w:numPr>
          <w:ilvl w:val="0"/>
          <w:numId w:val="1"/>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HG nr. 383/2015 pentru aprobarea Strategiei Naționale privind incluziunea socială și reducerea sărăciei pentru perioada 2015-2020;</w:t>
      </w:r>
    </w:p>
    <w:p w:rsidR="00A82B9A" w:rsidRPr="009344AC" w:rsidRDefault="00A82B9A"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Legea Educației Naționale nr. 1/2011</w:t>
      </w:r>
      <w:r w:rsidR="00D856C0" w:rsidRPr="009344AC">
        <w:rPr>
          <w:rFonts w:ascii="Arial Narrow" w:hAnsi="Arial Narrow"/>
          <w:color w:val="244061" w:themeColor="accent1" w:themeShade="80"/>
        </w:rPr>
        <w:t>,</w:t>
      </w:r>
      <w:r w:rsidRPr="009344AC">
        <w:rPr>
          <w:rFonts w:ascii="Arial Narrow" w:hAnsi="Arial Narrow"/>
          <w:color w:val="244061" w:themeColor="accent1" w:themeShade="80"/>
        </w:rPr>
        <w:t xml:space="preserve"> cu modificările și completările ulterioare</w:t>
      </w:r>
    </w:p>
    <w:p w:rsidR="00A82B9A" w:rsidRPr="009344AC" w:rsidRDefault="00A82B9A"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 xml:space="preserve">Hotărârea Guvernului nr. 866/2008 pentru modificarea Hotărârii Guvernului nr. 844/2002 privind aprobarea nomenclatoarelor calificărilor profesionale pentru care se asigură pregătirea prin </w:t>
      </w:r>
      <w:r w:rsidR="00D856C0" w:rsidRPr="009344AC">
        <w:rPr>
          <w:rFonts w:ascii="Arial Narrow" w:hAnsi="Arial Narrow"/>
          <w:color w:val="244061" w:themeColor="accent1" w:themeShade="80"/>
        </w:rPr>
        <w:t>învățământul</w:t>
      </w:r>
      <w:r w:rsidRPr="009344AC">
        <w:rPr>
          <w:rFonts w:ascii="Arial Narrow" w:hAnsi="Arial Narrow"/>
          <w:color w:val="244061" w:themeColor="accent1" w:themeShade="80"/>
        </w:rPr>
        <w:t xml:space="preserve"> preuniversitar, precum </w:t>
      </w:r>
      <w:proofErr w:type="spellStart"/>
      <w:r w:rsidRPr="009344AC">
        <w:rPr>
          <w:rFonts w:ascii="Arial Narrow" w:hAnsi="Arial Narrow"/>
          <w:color w:val="244061" w:themeColor="accent1" w:themeShade="80"/>
        </w:rPr>
        <w:t>şi</w:t>
      </w:r>
      <w:proofErr w:type="spellEnd"/>
      <w:r w:rsidRPr="009344AC">
        <w:rPr>
          <w:rFonts w:ascii="Arial Narrow" w:hAnsi="Arial Narrow"/>
          <w:color w:val="244061" w:themeColor="accent1" w:themeShade="80"/>
        </w:rPr>
        <w:t xml:space="preserve"> durata de </w:t>
      </w:r>
      <w:r w:rsidR="00D856C0" w:rsidRPr="009344AC">
        <w:rPr>
          <w:rFonts w:ascii="Arial Narrow" w:hAnsi="Arial Narrow"/>
          <w:color w:val="244061" w:themeColor="accent1" w:themeShade="80"/>
        </w:rPr>
        <w:t>școlarizare</w:t>
      </w:r>
    </w:p>
    <w:p w:rsidR="00A82B9A" w:rsidRPr="009344AC" w:rsidRDefault="00634198" w:rsidP="0078528A">
      <w:pPr>
        <w:pStyle w:val="Listparagraf"/>
        <w:numPr>
          <w:ilvl w:val="0"/>
          <w:numId w:val="3"/>
        </w:numPr>
        <w:spacing w:after="0" w:line="240" w:lineRule="auto"/>
        <w:jc w:val="both"/>
        <w:rPr>
          <w:rStyle w:val="Hyperlink"/>
          <w:rFonts w:ascii="Arial Narrow" w:hAnsi="Arial Narrow"/>
          <w:color w:val="244061" w:themeColor="accent1" w:themeShade="80"/>
          <w:u w:val="none"/>
          <w:lang w:val="en-US"/>
        </w:rPr>
      </w:pPr>
      <w:hyperlink r:id="rId13" w:history="1">
        <w:r w:rsidR="000E635C" w:rsidRPr="009344AC">
          <w:rPr>
            <w:rStyle w:val="Hyperlink"/>
            <w:rFonts w:ascii="Arial Narrow" w:hAnsi="Arial Narrow"/>
            <w:color w:val="244061" w:themeColor="accent1" w:themeShade="80"/>
            <w:u w:val="none"/>
          </w:rPr>
          <w:t>Ordinul MEN</w:t>
        </w:r>
        <w:r w:rsidR="00A82B9A" w:rsidRPr="009344AC">
          <w:rPr>
            <w:rStyle w:val="Hyperlink"/>
            <w:rFonts w:ascii="Arial Narrow" w:hAnsi="Arial Narrow"/>
            <w:color w:val="244061" w:themeColor="accent1" w:themeShade="80"/>
            <w:u w:val="none"/>
          </w:rPr>
          <w:t xml:space="preserve"> nr. 3539/2012 privind aprobarea contractului de pregătire practică a elevilor din învățământul profesional și tehnic</w:t>
        </w:r>
      </w:hyperlink>
    </w:p>
    <w:p w:rsidR="00A82B9A" w:rsidRPr="009344AC" w:rsidRDefault="00634198" w:rsidP="0078528A">
      <w:pPr>
        <w:pStyle w:val="Listparagraf"/>
        <w:numPr>
          <w:ilvl w:val="0"/>
          <w:numId w:val="3"/>
        </w:numPr>
        <w:spacing w:after="0" w:line="240" w:lineRule="auto"/>
        <w:jc w:val="both"/>
        <w:rPr>
          <w:rFonts w:ascii="Arial Narrow" w:hAnsi="Arial Narrow"/>
          <w:color w:val="244061" w:themeColor="accent1" w:themeShade="80"/>
        </w:rPr>
      </w:pPr>
      <w:hyperlink r:id="rId14" w:history="1">
        <w:r w:rsidR="00A82B9A" w:rsidRPr="009344AC">
          <w:rPr>
            <w:rStyle w:val="Hyperlink"/>
            <w:rFonts w:ascii="Arial Narrow" w:hAnsi="Arial Narrow"/>
            <w:color w:val="244061" w:themeColor="accent1" w:themeShade="80"/>
            <w:u w:val="none"/>
          </w:rPr>
          <w:t>Precizări referitoare la aplicarea nomenclatoarelor calificărilor profesionale pentru care se asigură pregătirea prin învățământul preuniversitar și ordinele de ministru în vigoare privind planurile de învățământ și programele școlare pentru anul școlar 2016 – 2017</w:t>
        </w:r>
      </w:hyperlink>
    </w:p>
    <w:p w:rsidR="00A82B9A" w:rsidRPr="009344AC" w:rsidRDefault="000E635C"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5033/2016 privind aprobarea Metodologiei de organizare și </w:t>
      </w:r>
      <w:r w:rsidR="00D856C0" w:rsidRPr="009344AC">
        <w:rPr>
          <w:rFonts w:ascii="Arial Narrow" w:hAnsi="Arial Narrow"/>
          <w:color w:val="244061" w:themeColor="accent1" w:themeShade="80"/>
        </w:rPr>
        <w:t>funcționare</w:t>
      </w:r>
      <w:r w:rsidR="00A82B9A" w:rsidRPr="009344AC">
        <w:rPr>
          <w:rFonts w:ascii="Arial Narrow" w:hAnsi="Arial Narrow"/>
          <w:color w:val="244061" w:themeColor="accent1" w:themeShade="80"/>
        </w:rPr>
        <w:t xml:space="preserve"> a </w:t>
      </w:r>
      <w:r w:rsidR="00D856C0" w:rsidRPr="009344AC">
        <w:rPr>
          <w:rFonts w:ascii="Arial Narrow" w:hAnsi="Arial Narrow"/>
          <w:color w:val="244061" w:themeColor="accent1" w:themeShade="80"/>
        </w:rPr>
        <w:t>învățământului</w:t>
      </w:r>
      <w:r w:rsidR="00A82B9A" w:rsidRPr="009344AC">
        <w:rPr>
          <w:rFonts w:ascii="Arial Narrow" w:hAnsi="Arial Narrow"/>
          <w:color w:val="244061" w:themeColor="accent1" w:themeShade="80"/>
        </w:rPr>
        <w:t xml:space="preserve"> profesional de stat </w:t>
      </w:r>
    </w:p>
    <w:p w:rsidR="00A82B9A" w:rsidRPr="009344AC" w:rsidRDefault="000E635C"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5068/2016 privind organizarea și desfășurarea admiterii în </w:t>
      </w:r>
      <w:r w:rsidR="00D856C0" w:rsidRPr="009344AC">
        <w:rPr>
          <w:rFonts w:ascii="Arial Narrow" w:hAnsi="Arial Narrow"/>
          <w:color w:val="244061" w:themeColor="accent1" w:themeShade="80"/>
        </w:rPr>
        <w:t>învățământul</w:t>
      </w:r>
      <w:r w:rsidR="00A82B9A" w:rsidRPr="009344AC">
        <w:rPr>
          <w:rFonts w:ascii="Arial Narrow" w:hAnsi="Arial Narrow"/>
          <w:color w:val="244061" w:themeColor="accent1" w:themeShade="80"/>
        </w:rPr>
        <w:t xml:space="preserve"> profesional de stat </w:t>
      </w:r>
    </w:p>
    <w:p w:rsidR="00A82B9A" w:rsidRPr="009344AC" w:rsidRDefault="000E635C" w:rsidP="00660146">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w:t>
      </w:r>
      <w:r w:rsidR="00660146" w:rsidRPr="009344AC">
        <w:rPr>
          <w:rFonts w:ascii="Arial Narrow" w:hAnsi="Arial Narrow"/>
          <w:color w:val="244061" w:themeColor="accent1" w:themeShade="80"/>
        </w:rPr>
        <w:t xml:space="preserve"> 5031/2018 privind organizarea, desfășurarea și calendarul admiterii în învățământul profesional de stat și în învățământul dual pentru anul școlar 2019-2020.</w:t>
      </w:r>
    </w:p>
    <w:p w:rsidR="00D34EFE" w:rsidRPr="009344AC" w:rsidRDefault="00D34EFE" w:rsidP="00A44C15">
      <w:pPr>
        <w:pStyle w:val="Listparagraf"/>
        <w:spacing w:after="0" w:line="240" w:lineRule="auto"/>
        <w:rPr>
          <w:rFonts w:ascii="Arial Narrow" w:hAnsi="Arial Narrow"/>
          <w:b/>
          <w:color w:val="244061" w:themeColor="accent1" w:themeShade="80"/>
        </w:rPr>
      </w:pPr>
    </w:p>
    <w:sectPr w:rsidR="00D34EFE" w:rsidRPr="009344AC" w:rsidSect="00054237">
      <w:footerReference w:type="default" r:id="rId15"/>
      <w:pgSz w:w="11906" w:h="16838"/>
      <w:pgMar w:top="1417" w:right="1417" w:bottom="993" w:left="1417" w:header="708" w:footer="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198" w:rsidRDefault="00634198" w:rsidP="00B83290">
      <w:pPr>
        <w:spacing w:after="0" w:line="240" w:lineRule="auto"/>
      </w:pPr>
      <w:r>
        <w:separator/>
      </w:r>
    </w:p>
  </w:endnote>
  <w:endnote w:type="continuationSeparator" w:id="0">
    <w:p w:rsidR="00634198" w:rsidRDefault="00634198" w:rsidP="00B8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759868"/>
      <w:docPartObj>
        <w:docPartGallery w:val="Page Numbers (Bottom of Page)"/>
        <w:docPartUnique/>
      </w:docPartObj>
    </w:sdtPr>
    <w:sdtEndPr>
      <w:rPr>
        <w:b/>
        <w:color w:val="17365D" w:themeColor="text2" w:themeShade="BF"/>
      </w:rPr>
    </w:sdtEndPr>
    <w:sdtContent>
      <w:p w:rsidR="00934E80" w:rsidRPr="00934E80" w:rsidRDefault="00934E80" w:rsidP="00934E80">
        <w:pPr>
          <w:pStyle w:val="Subsol"/>
          <w:spacing w:before="120" w:after="120"/>
          <w:jc w:val="right"/>
          <w:rPr>
            <w:b/>
            <w:color w:val="17365D" w:themeColor="text2" w:themeShade="BF"/>
          </w:rPr>
        </w:pPr>
        <w:r w:rsidRPr="00934E80">
          <w:rPr>
            <w:b/>
            <w:color w:val="17365D" w:themeColor="text2" w:themeShade="BF"/>
          </w:rPr>
          <w:fldChar w:fldCharType="begin"/>
        </w:r>
        <w:r w:rsidRPr="00934E80">
          <w:rPr>
            <w:b/>
            <w:color w:val="17365D" w:themeColor="text2" w:themeShade="BF"/>
          </w:rPr>
          <w:instrText>PAGE   \* MERGEFORMAT</w:instrText>
        </w:r>
        <w:r w:rsidRPr="00934E80">
          <w:rPr>
            <w:b/>
            <w:color w:val="17365D" w:themeColor="text2" w:themeShade="BF"/>
          </w:rPr>
          <w:fldChar w:fldCharType="separate"/>
        </w:r>
        <w:r w:rsidR="009344AC">
          <w:rPr>
            <w:b/>
            <w:noProof/>
            <w:color w:val="17365D" w:themeColor="text2" w:themeShade="BF"/>
          </w:rPr>
          <w:t>2</w:t>
        </w:r>
        <w:r w:rsidRPr="00934E80">
          <w:rPr>
            <w:b/>
            <w:color w:val="17365D" w:themeColor="text2" w:themeShade="BF"/>
          </w:rPr>
          <w:fldChar w:fldCharType="end"/>
        </w:r>
      </w:p>
    </w:sdtContent>
  </w:sdt>
  <w:p w:rsidR="00B83290" w:rsidRPr="007279CF" w:rsidRDefault="00B83290" w:rsidP="000954B2">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198" w:rsidRDefault="00634198" w:rsidP="00B83290">
      <w:pPr>
        <w:spacing w:after="0" w:line="240" w:lineRule="auto"/>
      </w:pPr>
      <w:r>
        <w:separator/>
      </w:r>
    </w:p>
  </w:footnote>
  <w:footnote w:type="continuationSeparator" w:id="0">
    <w:p w:rsidR="00634198" w:rsidRDefault="00634198" w:rsidP="00B832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24F33"/>
    <w:multiLevelType w:val="hybridMultilevel"/>
    <w:tmpl w:val="16A89172"/>
    <w:lvl w:ilvl="0" w:tplc="18B68738">
      <w:start w:val="1"/>
      <w:numFmt w:val="bullet"/>
      <w:lvlText w:val=""/>
      <w:lvlJc w:val="left"/>
      <w:pPr>
        <w:ind w:left="644"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0C5611"/>
    <w:multiLevelType w:val="hybridMultilevel"/>
    <w:tmpl w:val="08CA7022"/>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90"/>
    <w:rsid w:val="00034620"/>
    <w:rsid w:val="00054237"/>
    <w:rsid w:val="000954B2"/>
    <w:rsid w:val="000E635C"/>
    <w:rsid w:val="001005BA"/>
    <w:rsid w:val="001115B4"/>
    <w:rsid w:val="001A3478"/>
    <w:rsid w:val="001B6D11"/>
    <w:rsid w:val="002C3357"/>
    <w:rsid w:val="00335787"/>
    <w:rsid w:val="003B3CE1"/>
    <w:rsid w:val="004246A0"/>
    <w:rsid w:val="0045193C"/>
    <w:rsid w:val="004B3B47"/>
    <w:rsid w:val="004D3FE8"/>
    <w:rsid w:val="0052149F"/>
    <w:rsid w:val="00531C31"/>
    <w:rsid w:val="0055728F"/>
    <w:rsid w:val="00564615"/>
    <w:rsid w:val="0057480C"/>
    <w:rsid w:val="005A26C6"/>
    <w:rsid w:val="005D1412"/>
    <w:rsid w:val="00634198"/>
    <w:rsid w:val="00660146"/>
    <w:rsid w:val="00676E9E"/>
    <w:rsid w:val="00695171"/>
    <w:rsid w:val="006C699B"/>
    <w:rsid w:val="006E5F18"/>
    <w:rsid w:val="006F29CC"/>
    <w:rsid w:val="00701AF1"/>
    <w:rsid w:val="007279CF"/>
    <w:rsid w:val="0078528A"/>
    <w:rsid w:val="007C191C"/>
    <w:rsid w:val="007D65E0"/>
    <w:rsid w:val="00806E11"/>
    <w:rsid w:val="008648EC"/>
    <w:rsid w:val="0087640C"/>
    <w:rsid w:val="008B7E5B"/>
    <w:rsid w:val="008C7545"/>
    <w:rsid w:val="008F27F9"/>
    <w:rsid w:val="009344AC"/>
    <w:rsid w:val="00934E80"/>
    <w:rsid w:val="00971134"/>
    <w:rsid w:val="00976D44"/>
    <w:rsid w:val="009B6A58"/>
    <w:rsid w:val="00A079C0"/>
    <w:rsid w:val="00A44C15"/>
    <w:rsid w:val="00A8242F"/>
    <w:rsid w:val="00A82B9A"/>
    <w:rsid w:val="00A877BD"/>
    <w:rsid w:val="00AA1824"/>
    <w:rsid w:val="00AC6957"/>
    <w:rsid w:val="00B02358"/>
    <w:rsid w:val="00B2609B"/>
    <w:rsid w:val="00B76A8B"/>
    <w:rsid w:val="00B83290"/>
    <w:rsid w:val="00BA52E2"/>
    <w:rsid w:val="00BB1D13"/>
    <w:rsid w:val="00BB4489"/>
    <w:rsid w:val="00C1055A"/>
    <w:rsid w:val="00C179EF"/>
    <w:rsid w:val="00C771FF"/>
    <w:rsid w:val="00C96EE5"/>
    <w:rsid w:val="00CB75F1"/>
    <w:rsid w:val="00CE609C"/>
    <w:rsid w:val="00CE6F37"/>
    <w:rsid w:val="00D34EFE"/>
    <w:rsid w:val="00D4332D"/>
    <w:rsid w:val="00D60850"/>
    <w:rsid w:val="00D71EDD"/>
    <w:rsid w:val="00D856C0"/>
    <w:rsid w:val="00DA2EFC"/>
    <w:rsid w:val="00DA4B4C"/>
    <w:rsid w:val="00E02972"/>
    <w:rsid w:val="00E27211"/>
    <w:rsid w:val="00E45EC3"/>
    <w:rsid w:val="00E634F7"/>
    <w:rsid w:val="00E91446"/>
    <w:rsid w:val="00EF286D"/>
    <w:rsid w:val="00EF786B"/>
    <w:rsid w:val="00F66AC3"/>
    <w:rsid w:val="00F83880"/>
    <w:rsid w:val="00FA0F3A"/>
    <w:rsid w:val="00FC21CE"/>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E2DE0-BDCA-49D6-A546-05956C86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 w:type="character" w:styleId="Hyperlink">
    <w:name w:val="Hyperlink"/>
    <w:basedOn w:val="Fontdeparagrafimplicit"/>
    <w:uiPriority w:val="99"/>
    <w:semiHidden/>
    <w:unhideWhenUsed/>
    <w:rsid w:val="00A82B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5065">
      <w:bodyDiv w:val="1"/>
      <w:marLeft w:val="0"/>
      <w:marRight w:val="0"/>
      <w:marTop w:val="0"/>
      <w:marBottom w:val="0"/>
      <w:divBdr>
        <w:top w:val="none" w:sz="0" w:space="0" w:color="auto"/>
        <w:left w:val="none" w:sz="0" w:space="0" w:color="auto"/>
        <w:bottom w:val="none" w:sz="0" w:space="0" w:color="auto"/>
        <w:right w:val="none" w:sz="0" w:space="0" w:color="auto"/>
      </w:divBdr>
    </w:div>
    <w:div w:id="849834151">
      <w:bodyDiv w:val="1"/>
      <w:marLeft w:val="0"/>
      <w:marRight w:val="0"/>
      <w:marTop w:val="0"/>
      <w:marBottom w:val="0"/>
      <w:divBdr>
        <w:top w:val="none" w:sz="0" w:space="0" w:color="auto"/>
        <w:left w:val="none" w:sz="0" w:space="0" w:color="auto"/>
        <w:bottom w:val="none" w:sz="0" w:space="0" w:color="auto"/>
        <w:right w:val="none" w:sz="0" w:space="0" w:color="auto"/>
      </w:divBdr>
    </w:div>
    <w:div w:id="1570730825">
      <w:bodyDiv w:val="1"/>
      <w:marLeft w:val="0"/>
      <w:marRight w:val="0"/>
      <w:marTop w:val="0"/>
      <w:marBottom w:val="0"/>
      <w:divBdr>
        <w:top w:val="none" w:sz="0" w:space="0" w:color="auto"/>
        <w:left w:val="none" w:sz="0" w:space="0" w:color="auto"/>
        <w:bottom w:val="none" w:sz="0" w:space="0" w:color="auto"/>
        <w:right w:val="none" w:sz="0" w:space="0" w:color="auto"/>
      </w:divBdr>
      <w:divsChild>
        <w:div w:id="576669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j33/images/Documente/Munca/2014-DOES/2014-01-31_Anexa1_Strategia_de_Ocupare.pdf" TargetMode="External"/><Relationship Id="rId13" Type="http://schemas.openxmlformats.org/officeDocument/2006/relationships/hyperlink" Target="http://www.alegetidrumul.ro/ruta-scolara/3-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ro/index.php/articles/2330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uncii.ro/j33/images/Documente/Transparenta/Dezbateri_publice/2015-07-15_Anexa1_ProiectHG_SIA.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pii.ro/anpdca-content/uploads/2015/01/Anexa-1-Strategia-nationala-aprobata-de-Guvern.pdf" TargetMode="External"/><Relationship Id="rId4" Type="http://schemas.openxmlformats.org/officeDocument/2006/relationships/settings" Target="settings.xml"/><Relationship Id="rId9" Type="http://schemas.openxmlformats.org/officeDocument/2006/relationships/hyperlink" Target="http://www.mmuncii.ro/j33/index.php/ro/transparenta/proiecte-in-dezbatere/4076-2015-10-08-proiecthg-strateg-diz" TargetMode="External"/><Relationship Id="rId14" Type="http://schemas.openxmlformats.org/officeDocument/2006/relationships/hyperlink" Target="http://www.tv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11D0C-14E4-4673-A216-DACF2F0B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731</Words>
  <Characters>4169</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13</cp:revision>
  <dcterms:created xsi:type="dcterms:W3CDTF">2018-09-26T08:09:00Z</dcterms:created>
  <dcterms:modified xsi:type="dcterms:W3CDTF">2018-10-03T16:00:00Z</dcterms:modified>
</cp:coreProperties>
</file>